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1476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[Your Name]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[Your Address]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[Your Phone Number]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[Your Email Address]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[Date]</w:t>
      </w:r>
    </w:p>
    <w:p w14:paraId="1370EC4F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222CF41" w14:textId="6DA5F9E6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[Name of Recipient]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[Recipient Title]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[Recipient Address]</w:t>
      </w:r>
    </w:p>
    <w:p w14:paraId="51640FB8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C75C907" w14:textId="1857B241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SUBJECT: OBJECTION AND URGENT CONCERN REGARDING CHALICE MINING’S GONNEVILLE PROJECT (EPBC Ref: </w:t>
      </w:r>
      <w:r w:rsidR="004601C2" w:rsidRPr="004601C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2024/09839</w:t>
      </w:r>
      <w:r w:rsidR="004601C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)</w:t>
      </w:r>
    </w:p>
    <w:p w14:paraId="738EEB11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DADF845" w14:textId="06BBF411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Dear [Recipient Name],</w:t>
      </w:r>
    </w:p>
    <w:p w14:paraId="761A4A07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am writing to formally register my strong objection and profound concern regarding the environmental and social risks posed by Chalice Mining’s proposed Gonneville Project in the Julimar region.</w:t>
      </w:r>
    </w:p>
    <w:p w14:paraId="1122D504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996DC03" w14:textId="7869E27D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While I acknowledge that the Project is currently subject to a high-level assessment (Public Environmental Review / Controlled Action), I urge your office to ensure that this review is robust, truly independent, and prioritises the long-term ecological and public health of our region over short-term economic gain.</w:t>
      </w:r>
    </w:p>
    <w:p w14:paraId="50EB893F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5B834777" w14:textId="4CDCE289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1. Irreversible Impact on Biodiversity</w:t>
      </w:r>
    </w:p>
    <w:p w14:paraId="56597B0B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 Julimar State Forest is a globally significant biodiversity hotspot and a critical refuge for numerous vulnerable and endemic species, including the Woylie, Black Cockatoos, and unique </w:t>
      </w:r>
      <w:proofErr w:type="spellStart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Wandoo</w:t>
      </w:r>
      <w:proofErr w:type="spellEnd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Woodlands.</w:t>
      </w:r>
    </w:p>
    <w:p w14:paraId="00D5BEE5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1D23488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 scale of land clearing, infrastructure development, and ongoing operational impacts associated with this mine will result in irreplaceable habitat loss and fragmentation, directly threatening the long-term viability of these protected populations.</w:t>
      </w:r>
    </w:p>
    <w:p w14:paraId="2A1C8280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38360F96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demand a review that critically assesses the cumulative impact of this proposal, not just on the immediate mine footprint, but on the wider ecological integrity of the Julimar State Forest.</w:t>
      </w:r>
    </w:p>
    <w:p w14:paraId="7A1CC3B7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0D00C097" w14:textId="562C3C93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2. Threat to Water Security and Contamination</w:t>
      </w:r>
    </w:p>
    <w:p w14:paraId="70E92530" w14:textId="5422A855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 community rely heavily on local water sources. This project presents an unacceptable risk to our essential water supply.</w:t>
      </w:r>
      <w:r w:rsidR="000E10D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0E10D8"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 mine’s substantial water usage must be strictly scrutinised against the region’s current and future climate projections and hydrological balance.</w:t>
      </w:r>
    </w:p>
    <w:p w14:paraId="215DC348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1265616" w14:textId="70C06E8B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There is a serious risk of surface and groundwater contamination from tailings, chemicals, and industrial runoff.  The geology of the Gonneville site presents serious risks of acid mine drainage, a long-term environmental hazard that generates sulfuric acid. Acidic runoff could contaminate local aquifers and surface water for decades, a significant risk given the site’s </w:t>
      </w:r>
      <w:proofErr w:type="gramStart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close proximity</w:t>
      </w:r>
      <w:proofErr w:type="gramEnd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to the Avon River and the Swan River’s tributary system, making water pollution one of the project’s most pressing concerns.</w:t>
      </w:r>
    </w:p>
    <w:p w14:paraId="61068F65" w14:textId="77777777" w:rsidR="00F45A12" w:rsidRDefault="00F45A12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2A0C3C0" w14:textId="2C1B4965" w:rsidR="00F45A12" w:rsidRPr="00B41C5B" w:rsidRDefault="00F45A12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According to Chalice Mining, water is to be pumped from Alkimos on the coast to </w:t>
      </w:r>
      <w:proofErr w:type="spellStart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Toodyay</w:t>
      </w:r>
      <w:proofErr w:type="spellEnd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approximately 60 km. This will inevitably mean additional habitat loss for local fauna and flora.</w:t>
      </w:r>
    </w:p>
    <w:p w14:paraId="5C70E73D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6C166C1" w14:textId="25197381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seek assurances that any proposed containment measures are independently audited and guaranteed to prevent long-term, irreversible damage to local catchments.</w:t>
      </w:r>
    </w:p>
    <w:p w14:paraId="35AB53C4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048FCF03" w14:textId="3B1F2A6C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3. Public Health and Air Quality Risks</w:t>
      </w:r>
    </w:p>
    <w:p w14:paraId="1C0551DA" w14:textId="3D81419A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 proximity of the proposed mine site to residential areas raises serious concerns regarding community health, which have been clearly voiced in recent</w:t>
      </w:r>
      <w:r w:rsidR="00F45A1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45A1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Chalice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surveys.</w:t>
      </w:r>
    </w:p>
    <w:p w14:paraId="0221864F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321CEAC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Mining and exploration activities generate airborne contaminants, particulate matter, and dust. High winds will carry dust towards Chittering/Bindoon and Julimar/</w:t>
      </w:r>
      <w:proofErr w:type="spellStart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Toodyay</w:t>
      </w:r>
      <w:proofErr w:type="spellEnd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 We are extremely vulnerable to long-term respiratory and health risks.</w:t>
      </w:r>
    </w:p>
    <w:p w14:paraId="7CA5F46F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30251FC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Any assessment must include a comprehensive, independent health impact study that specifically addresses the risks to vulnerable populations residing within the immediate vicinity of the Gonneville site.</w:t>
      </w:r>
    </w:p>
    <w:p w14:paraId="49D4811C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5B0FFE8C" w14:textId="08B95A93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4. Risk to Regional Infrastructure and Power Supply</w:t>
      </w:r>
    </w:p>
    <w:p w14:paraId="0FA51E13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 massive operational energy demands of the proposed mine will place significant strain on the existing regional power infrastructure, potentially impacting the reliability of supply for </w:t>
      </w:r>
      <w:proofErr w:type="gramStart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local residents</w:t>
      </w:r>
      <w:proofErr w:type="gramEnd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and businesses.</w:t>
      </w:r>
    </w:p>
    <w:p w14:paraId="49CEE14F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C7F70E1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I demand that the proposal include a detailed plan to demonstrate how the mine’s power requirements will be met without compromising the stability or capacity of the local grid. Any new infrastructure (such as high-voltage lines) 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lastRenderedPageBreak/>
        <w:t>must be assessed for its environmental footprint and fire risk, ensuring it does not further fragment habitat or endanger the community.</w:t>
      </w:r>
    </w:p>
    <w:p w14:paraId="2E7419E6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01A477F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41C5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Demand for Independent Oversight</w:t>
      </w:r>
    </w:p>
    <w:p w14:paraId="03A2D100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B35B239" w14:textId="275A2700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It is concerning that much of the baseline data and risk analysis for this project is supplied by the proponent itself. To safeguard public interest, I strongly object to the Project proceeding without:</w:t>
      </w:r>
      <w:r w:rsidR="00D6464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</w:r>
    </w:p>
    <w:p w14:paraId="7602FB70" w14:textId="77777777" w:rsidR="00B41C5B" w:rsidRPr="00B41C5B" w:rsidRDefault="00B41C5B" w:rsidP="00B41C5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Independent Environmental Monitoring: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All environmental monitoring and reporting must be managed by an independent third party, not Chalice Mining.</w:t>
      </w:r>
    </w:p>
    <w:p w14:paraId="6B74E382" w14:textId="77777777" w:rsidR="00B41C5B" w:rsidRPr="00B41C5B" w:rsidRDefault="00B41C5B" w:rsidP="00B41C5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Community Representation:</w:t>
      </w: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  <w:proofErr w:type="gramStart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Local residents</w:t>
      </w:r>
      <w:proofErr w:type="gramEnd"/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directly affected by the project must be given a genuine, impactful voice in the review and decision-making processes.</w:t>
      </w:r>
    </w:p>
    <w:p w14:paraId="53FE0FC1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E48DAC0" w14:textId="37124C18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Dust and water contamination, light pollution, and tailings dams will harm agriculture, horticulture, tourism, and the high-conservation-value of Julimar State Forest, impacting vulnerable plants and wildlife, including the endangered Black Cockatoos and the Woylie.</w:t>
      </w:r>
    </w:p>
    <w:p w14:paraId="65252C66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BFCE093" w14:textId="54AF538D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urge you to consider these concerns when evaluating the Gonneville Project. The environmental and health risks far outweigh the proposed benefits. I believe the only responsible course of action is to reject the proposal or demand substantial, independently verified modifications that protect Julimar State Forest and its surrounding communities.</w:t>
      </w:r>
    </w:p>
    <w:p w14:paraId="010DA6B0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3F4045BD" w14:textId="6CD6A1E4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look forward to your response on how these concerns will be addressed.</w:t>
      </w:r>
    </w:p>
    <w:p w14:paraId="56073059" w14:textId="77777777" w:rsid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FC03170" w14:textId="5E253FA3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Yours sincerely,</w:t>
      </w:r>
    </w:p>
    <w:p w14:paraId="2B355DFF" w14:textId="77777777" w:rsidR="00B41C5B" w:rsidRPr="00B41C5B" w:rsidRDefault="00B41C5B" w:rsidP="00B41C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B41C5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[Your Name]</w:t>
      </w:r>
    </w:p>
    <w:p w14:paraId="50C0B8E9" w14:textId="77777777" w:rsidR="00B41C5B" w:rsidRPr="00B41C5B" w:rsidRDefault="00B41C5B">
      <w:pPr>
        <w:rPr>
          <w:rFonts w:ascii="Arial" w:hAnsi="Arial" w:cs="Arial"/>
          <w:sz w:val="20"/>
          <w:szCs w:val="20"/>
        </w:rPr>
      </w:pPr>
    </w:p>
    <w:sectPr w:rsidR="00B41C5B" w:rsidRPr="00B41C5B" w:rsidSect="00B41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FF0"/>
    <w:multiLevelType w:val="multilevel"/>
    <w:tmpl w:val="1E5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58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E10D8"/>
    <w:rsid w:val="00303CF3"/>
    <w:rsid w:val="004601C2"/>
    <w:rsid w:val="0081040C"/>
    <w:rsid w:val="00B41C5B"/>
    <w:rsid w:val="00D64644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CBB08"/>
  <w15:chartTrackingRefBased/>
  <w15:docId w15:val="{C3F6F088-FAE9-7D45-A58B-17DD8A04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41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Adams</dc:creator>
  <cp:keywords/>
  <dc:description/>
  <cp:lastModifiedBy>Melissa Adams</cp:lastModifiedBy>
  <cp:revision>6</cp:revision>
  <dcterms:created xsi:type="dcterms:W3CDTF">2025-11-03T10:05:00Z</dcterms:created>
  <dcterms:modified xsi:type="dcterms:W3CDTF">2025-11-04T01:26:00Z</dcterms:modified>
</cp:coreProperties>
</file>